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5C" w:rsidRDefault="00A17B5C">
      <w:pPr>
        <w:pStyle w:val="a7"/>
        <w:jc w:val="right"/>
        <w:rPr>
          <w:b/>
          <w:bCs/>
        </w:rPr>
      </w:pPr>
      <w:bookmarkStart w:id="0" w:name="_GoBack"/>
      <w:bookmarkEnd w:id="0"/>
    </w:p>
    <w:p w:rsidR="00A17B5C" w:rsidRDefault="00A17B5C">
      <w:pPr>
        <w:pStyle w:val="a7"/>
        <w:jc w:val="center"/>
        <w:rPr>
          <w:b/>
          <w:bCs/>
        </w:rPr>
      </w:pPr>
      <w:r>
        <w:rPr>
          <w:b/>
          <w:bCs/>
        </w:rPr>
        <w:t>СОВЕТ НАРОДНЫХ ДЕПУТАТОВ МУНИЦИПАЛЬНОГО ОБРАЗОВАНИЯ «</w:t>
      </w:r>
      <w:r w:rsidR="006E6EDF">
        <w:rPr>
          <w:b/>
          <w:bCs/>
        </w:rPr>
        <w:t>ТИМИРЯЗЕВСКОЕ</w:t>
      </w:r>
      <w:r>
        <w:rPr>
          <w:b/>
          <w:bCs/>
        </w:rPr>
        <w:t xml:space="preserve"> СЕЛЬСКОЕ ПОСЕЛЕНИЕ»</w:t>
      </w:r>
    </w:p>
    <w:p w:rsidR="00A17B5C" w:rsidRDefault="00A17B5C">
      <w:pPr>
        <w:pBdr>
          <w:bottom w:val="single" w:sz="8" w:space="1" w:color="000000"/>
        </w:pBdr>
        <w:jc w:val="center"/>
        <w:rPr>
          <w:b/>
          <w:bCs/>
        </w:rPr>
      </w:pPr>
      <w:proofErr w:type="gramStart"/>
      <w:r>
        <w:rPr>
          <w:b/>
          <w:bCs/>
        </w:rPr>
        <w:t>38574</w:t>
      </w:r>
      <w:r w:rsidR="006E6EDF">
        <w:rPr>
          <w:b/>
          <w:bCs/>
        </w:rPr>
        <w:t>6</w:t>
      </w:r>
      <w:r>
        <w:rPr>
          <w:b/>
          <w:bCs/>
        </w:rPr>
        <w:t xml:space="preserve">  </w:t>
      </w:r>
      <w:r w:rsidR="006E6EDF">
        <w:rPr>
          <w:b/>
          <w:bCs/>
        </w:rPr>
        <w:t>п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6E6EDF">
        <w:rPr>
          <w:b/>
          <w:bCs/>
        </w:rPr>
        <w:t>Тимирязева</w:t>
      </w:r>
      <w:r>
        <w:rPr>
          <w:b/>
          <w:bCs/>
        </w:rPr>
        <w:t xml:space="preserve">, ул. </w:t>
      </w:r>
      <w:r w:rsidR="006E6EDF">
        <w:rPr>
          <w:b/>
          <w:bCs/>
        </w:rPr>
        <w:t>Садовая</w:t>
      </w:r>
      <w:r>
        <w:rPr>
          <w:b/>
          <w:bCs/>
        </w:rPr>
        <w:t xml:space="preserve">, </w:t>
      </w:r>
      <w:r w:rsidR="006E6EDF">
        <w:rPr>
          <w:b/>
          <w:bCs/>
        </w:rPr>
        <w:t>14</w:t>
      </w:r>
    </w:p>
    <w:p w:rsidR="000E4CF0" w:rsidRDefault="000E4CF0">
      <w:pPr>
        <w:pStyle w:val="1"/>
      </w:pPr>
    </w:p>
    <w:p w:rsidR="00A17B5C" w:rsidRDefault="00A17B5C">
      <w:pPr>
        <w:pStyle w:val="1"/>
      </w:pPr>
      <w:r>
        <w:t>РЕШЕНИЕ</w:t>
      </w:r>
    </w:p>
    <w:p w:rsidR="00A17B5C" w:rsidRDefault="00A17B5C">
      <w:pPr>
        <w:ind w:firstLine="708"/>
        <w:rPr>
          <w:b/>
          <w:bCs/>
          <w:sz w:val="28"/>
        </w:rPr>
      </w:pPr>
      <w:r>
        <w:rPr>
          <w:b/>
          <w:bCs/>
        </w:rPr>
        <w:t xml:space="preserve">          </w:t>
      </w:r>
      <w:r>
        <w:rPr>
          <w:b/>
          <w:bCs/>
          <w:sz w:val="28"/>
        </w:rPr>
        <w:t xml:space="preserve">Совета народных депутатов муниципального образования </w:t>
      </w:r>
    </w:p>
    <w:p w:rsidR="00A17B5C" w:rsidRDefault="00A17B5C">
      <w:pPr>
        <w:ind w:firstLine="708"/>
      </w:pPr>
      <w:r>
        <w:rPr>
          <w:b/>
          <w:bCs/>
          <w:sz w:val="28"/>
        </w:rPr>
        <w:t xml:space="preserve">                           «</w:t>
      </w:r>
      <w:r w:rsidR="006E6EDF">
        <w:rPr>
          <w:b/>
          <w:bCs/>
          <w:sz w:val="28"/>
        </w:rPr>
        <w:t>Тимирязевское</w:t>
      </w:r>
      <w:r>
        <w:rPr>
          <w:b/>
          <w:bCs/>
          <w:sz w:val="28"/>
        </w:rPr>
        <w:t xml:space="preserve"> сельское поселение»</w:t>
      </w:r>
    </w:p>
    <w:p w:rsidR="00A17B5C" w:rsidRDefault="00A17B5C">
      <w:pPr>
        <w:ind w:firstLine="708"/>
      </w:pPr>
    </w:p>
    <w:p w:rsidR="00A17B5C" w:rsidRDefault="00A17B5C">
      <w:pPr>
        <w:pStyle w:val="20"/>
        <w:widowControl/>
        <w:tabs>
          <w:tab w:val="right" w:pos="5165"/>
        </w:tabs>
        <w:spacing w:after="0"/>
        <w:ind w:left="20" w:firstLine="0"/>
        <w:jc w:val="center"/>
      </w:pPr>
      <w:r>
        <w:rPr>
          <w:rStyle w:val="2"/>
          <w:i/>
          <w:iCs/>
          <w:color w:val="000000"/>
          <w:sz w:val="28"/>
          <w:szCs w:val="28"/>
        </w:rPr>
        <w:t>Об утверждении Порядка предоставления муниципальных гарантий по инвестиционным проектам за счет средств местного бюджета</w:t>
      </w:r>
    </w:p>
    <w:p w:rsidR="00A17B5C" w:rsidRDefault="00A17B5C">
      <w:pPr>
        <w:tabs>
          <w:tab w:val="left" w:pos="1234"/>
        </w:tabs>
        <w:rPr>
          <w:b/>
          <w:bCs/>
        </w:rPr>
      </w:pPr>
      <w:r>
        <w:rPr>
          <w:b/>
          <w:bCs/>
        </w:rPr>
        <w:t xml:space="preserve">       </w:t>
      </w:r>
    </w:p>
    <w:p w:rsidR="00A17B5C" w:rsidRDefault="00A17B5C">
      <w:pPr>
        <w:tabs>
          <w:tab w:val="left" w:pos="1234"/>
        </w:tabs>
        <w:rPr>
          <w:rFonts w:cs="Times New Roman"/>
          <w:b/>
          <w:bCs/>
        </w:rPr>
      </w:pPr>
      <w:r>
        <w:rPr>
          <w:b/>
          <w:bCs/>
        </w:rPr>
        <w:t xml:space="preserve">      </w:t>
      </w:r>
      <w:r>
        <w:rPr>
          <w:rFonts w:cs="Times New Roman"/>
          <w:b/>
          <w:bCs/>
        </w:rPr>
        <w:t>№ ______                                                                            от __________________________ г.</w:t>
      </w:r>
    </w:p>
    <w:p w:rsidR="00A17B5C" w:rsidRDefault="00A17B5C">
      <w:pPr>
        <w:tabs>
          <w:tab w:val="left" w:pos="1234"/>
        </w:tabs>
        <w:rPr>
          <w:rFonts w:cs="Times New Roman"/>
          <w:b/>
          <w:bCs/>
        </w:rPr>
      </w:pPr>
    </w:p>
    <w:p w:rsidR="00A17B5C" w:rsidRDefault="00A17B5C">
      <w:pPr>
        <w:rPr>
          <w:rFonts w:cs="Times New Roman"/>
          <w:sz w:val="28"/>
          <w:szCs w:val="28"/>
        </w:rPr>
      </w:pPr>
    </w:p>
    <w:p w:rsidR="00A17B5C" w:rsidRDefault="006E6EDF">
      <w:pPr>
        <w:jc w:val="both"/>
        <w:rPr>
          <w:rFonts w:cs="Times New Roman"/>
          <w:sz w:val="28"/>
          <w:szCs w:val="28"/>
        </w:rPr>
      </w:pPr>
      <w:r>
        <w:rPr>
          <w:rStyle w:val="a5"/>
          <w:rFonts w:eastAsia="Lucida Sans Unicode"/>
          <w:bCs/>
          <w:color w:val="000000"/>
          <w:sz w:val="28"/>
          <w:szCs w:val="28"/>
        </w:rPr>
        <w:tab/>
      </w:r>
      <w:r w:rsidR="00A17B5C">
        <w:rPr>
          <w:rStyle w:val="a5"/>
          <w:rFonts w:eastAsia="Lucida Sans Unicode"/>
          <w:bCs/>
          <w:color w:val="000000"/>
          <w:sz w:val="28"/>
          <w:szCs w:val="28"/>
        </w:rPr>
        <w:t>На основании Бюджетного кодекса Российской Федерации, пункта 2 статьи 19 Федерального закона от 25 февраля 1999 года № 39 - ФЗ «Об инвестиционной деятельности в Российской Федерации, осуществляемой в форме капитальных вложений»</w:t>
      </w:r>
      <w:r w:rsidR="00A17B5C">
        <w:rPr>
          <w:rFonts w:eastAsia="Times New Roman" w:cs="Times New Roman"/>
          <w:sz w:val="28"/>
          <w:szCs w:val="28"/>
        </w:rPr>
        <w:t>,</w:t>
      </w:r>
      <w:r w:rsidR="00A17B5C">
        <w:rPr>
          <w:rFonts w:cs="Times New Roman"/>
          <w:sz w:val="28"/>
          <w:szCs w:val="28"/>
        </w:rPr>
        <w:t xml:space="preserve"> Уставом МО «</w:t>
      </w:r>
      <w:r>
        <w:rPr>
          <w:rFonts w:cs="Times New Roman"/>
          <w:sz w:val="28"/>
          <w:szCs w:val="28"/>
        </w:rPr>
        <w:t>Тимирязевское</w:t>
      </w:r>
      <w:r w:rsidR="00A17B5C">
        <w:rPr>
          <w:rFonts w:cs="Times New Roman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r>
        <w:rPr>
          <w:rFonts w:cs="Times New Roman"/>
          <w:sz w:val="28"/>
          <w:szCs w:val="28"/>
        </w:rPr>
        <w:t>Тимирязевское</w:t>
      </w:r>
      <w:r w:rsidR="00A17B5C">
        <w:rPr>
          <w:rFonts w:cs="Times New Roman"/>
          <w:sz w:val="28"/>
          <w:szCs w:val="28"/>
        </w:rPr>
        <w:t xml:space="preserve"> сельское поселение»</w:t>
      </w:r>
    </w:p>
    <w:p w:rsidR="00A17B5C" w:rsidRDefault="00A17B5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РЕШИЛ:</w:t>
      </w:r>
    </w:p>
    <w:p w:rsidR="00A17B5C" w:rsidRDefault="00A17B5C">
      <w:pPr>
        <w:jc w:val="center"/>
        <w:rPr>
          <w:rFonts w:cs="Times New Roman"/>
          <w:sz w:val="28"/>
          <w:szCs w:val="28"/>
        </w:rPr>
      </w:pPr>
    </w:p>
    <w:p w:rsidR="00A17B5C" w:rsidRDefault="00A17B5C">
      <w:p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2D2D2D"/>
          <w:sz w:val="28"/>
          <w:szCs w:val="28"/>
        </w:rPr>
        <w:t xml:space="preserve">1.Утвердить </w:t>
      </w:r>
      <w:r>
        <w:rPr>
          <w:rStyle w:val="2"/>
          <w:rFonts w:eastAsia="Lucida Sans Unicode"/>
          <w:b w:val="0"/>
          <w:bCs w:val="0"/>
          <w:color w:val="000000"/>
          <w:sz w:val="28"/>
          <w:szCs w:val="28"/>
        </w:rPr>
        <w:t>Порядок предоставления муниципальных гарантий по инвестиционным проектам за счет средств местного бюджета</w:t>
      </w:r>
      <w:r>
        <w:rPr>
          <w:rFonts w:cs="Times New Roman"/>
          <w:color w:val="2D2D2D"/>
          <w:sz w:val="28"/>
          <w:szCs w:val="28"/>
        </w:rPr>
        <w:t xml:space="preserve"> (приложение1).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EB3207" w:rsidRPr="00F314E7" w:rsidRDefault="00A17B5C" w:rsidP="00EB3207">
      <w:pPr>
        <w:spacing w:line="200" w:lineRule="atLeast"/>
        <w:jc w:val="both"/>
        <w:rPr>
          <w:rStyle w:val="a5"/>
          <w:rFonts w:eastAsia="Lucida Sans Unicode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EB3207" w:rsidRPr="00F314E7">
        <w:rPr>
          <w:rFonts w:cs="Times New Roman"/>
          <w:sz w:val="28"/>
          <w:szCs w:val="28"/>
        </w:rPr>
        <w:t>Разместить настоящее постановление на официальном сайте администрации МО «Тимирязевское сельское поселение» и обнародовать в районной газете «Маяк».</w:t>
      </w:r>
    </w:p>
    <w:p w:rsidR="00A17B5C" w:rsidRDefault="00A17B5C">
      <w:pPr>
        <w:pStyle w:val="a7"/>
        <w:widowControl/>
        <w:spacing w:line="14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Настоящее решение вступает в силу с момента его опубликования.</w:t>
      </w:r>
    </w:p>
    <w:p w:rsidR="00A17B5C" w:rsidRDefault="00A17B5C">
      <w:pPr>
        <w:jc w:val="both"/>
        <w:rPr>
          <w:rFonts w:cs="Times New Roman"/>
          <w:sz w:val="28"/>
          <w:szCs w:val="28"/>
        </w:rPr>
      </w:pPr>
    </w:p>
    <w:p w:rsidR="00A17B5C" w:rsidRDefault="00A17B5C">
      <w:pPr>
        <w:jc w:val="both"/>
        <w:rPr>
          <w:rFonts w:cs="Times New Roman"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Председатель Совета народных депутатов</w:t>
      </w: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cs="Times New Roman"/>
          <w:b/>
          <w:bCs/>
          <w:sz w:val="28"/>
          <w:szCs w:val="28"/>
        </w:rPr>
        <w:t xml:space="preserve"> образования</w:t>
      </w: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</w:t>
      </w:r>
      <w:r w:rsidR="006E6EDF">
        <w:rPr>
          <w:rFonts w:cs="Times New Roman"/>
          <w:b/>
          <w:bCs/>
          <w:sz w:val="28"/>
          <w:szCs w:val="28"/>
        </w:rPr>
        <w:t>Тимирязевское</w:t>
      </w:r>
      <w:r>
        <w:rPr>
          <w:rFonts w:cs="Times New Roman"/>
          <w:b/>
          <w:bCs/>
          <w:sz w:val="28"/>
          <w:szCs w:val="28"/>
        </w:rPr>
        <w:t xml:space="preserve"> сельское </w:t>
      </w:r>
      <w:proofErr w:type="gramStart"/>
      <w:r>
        <w:rPr>
          <w:rFonts w:cs="Times New Roman"/>
          <w:b/>
          <w:bCs/>
          <w:sz w:val="28"/>
          <w:szCs w:val="28"/>
        </w:rPr>
        <w:t xml:space="preserve">поселение»   </w:t>
      </w:r>
      <w:proofErr w:type="gramEnd"/>
      <w:r>
        <w:rPr>
          <w:rFonts w:cs="Times New Roman"/>
          <w:b/>
          <w:bCs/>
          <w:sz w:val="28"/>
          <w:szCs w:val="28"/>
        </w:rPr>
        <w:t xml:space="preserve">                         </w:t>
      </w:r>
      <w:r w:rsidR="006E6EDF">
        <w:rPr>
          <w:rFonts w:cs="Times New Roman"/>
          <w:b/>
          <w:bCs/>
          <w:sz w:val="28"/>
          <w:szCs w:val="28"/>
        </w:rPr>
        <w:t xml:space="preserve">                 Н.А. Дельнов</w:t>
      </w: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>
      <w:pPr>
        <w:jc w:val="both"/>
        <w:rPr>
          <w:rFonts w:cs="Times New Roman"/>
          <w:b/>
          <w:bCs/>
          <w:sz w:val="28"/>
          <w:szCs w:val="28"/>
        </w:rPr>
      </w:pPr>
    </w:p>
    <w:p w:rsidR="00A17B5C" w:rsidRDefault="00A17B5C" w:rsidP="006E6EDF">
      <w:pPr>
        <w:widowControl/>
        <w:spacing w:line="322" w:lineRule="atLeast"/>
        <w:ind w:left="5529"/>
        <w:jc w:val="both"/>
        <w:rPr>
          <w:b/>
          <w:color w:val="000000"/>
          <w:w w:val="101"/>
          <w:sz w:val="26"/>
          <w:szCs w:val="26"/>
        </w:rPr>
      </w:pPr>
      <w:r>
        <w:rPr>
          <w:b/>
          <w:color w:val="000000"/>
          <w:w w:val="101"/>
          <w:sz w:val="26"/>
          <w:szCs w:val="26"/>
        </w:rPr>
        <w:lastRenderedPageBreak/>
        <w:t>Приложение 1</w:t>
      </w:r>
    </w:p>
    <w:p w:rsidR="00A17B5C" w:rsidRDefault="00A17B5C" w:rsidP="006E6EDF">
      <w:pPr>
        <w:widowControl/>
        <w:spacing w:line="322" w:lineRule="atLeast"/>
        <w:ind w:left="5529"/>
        <w:jc w:val="both"/>
        <w:rPr>
          <w:b/>
          <w:bCs/>
          <w:color w:val="000000"/>
          <w:w w:val="101"/>
          <w:sz w:val="28"/>
          <w:szCs w:val="28"/>
        </w:rPr>
      </w:pPr>
      <w:proofErr w:type="gramStart"/>
      <w:r>
        <w:rPr>
          <w:b/>
          <w:color w:val="000000"/>
          <w:w w:val="101"/>
          <w:sz w:val="26"/>
          <w:szCs w:val="26"/>
        </w:rPr>
        <w:t>к</w:t>
      </w:r>
      <w:proofErr w:type="gramEnd"/>
      <w:r>
        <w:rPr>
          <w:b/>
          <w:color w:val="000000"/>
          <w:w w:val="101"/>
          <w:sz w:val="26"/>
          <w:szCs w:val="26"/>
        </w:rPr>
        <w:t xml:space="preserve"> решению Совета народных депутатов </w:t>
      </w:r>
      <w:r>
        <w:rPr>
          <w:b/>
          <w:bCs/>
          <w:color w:val="000000"/>
          <w:w w:val="101"/>
          <w:sz w:val="28"/>
          <w:szCs w:val="28"/>
        </w:rPr>
        <w:t>МО «</w:t>
      </w:r>
      <w:r w:rsidR="006E6EDF">
        <w:rPr>
          <w:b/>
          <w:bCs/>
          <w:color w:val="000000"/>
          <w:w w:val="101"/>
          <w:sz w:val="28"/>
          <w:szCs w:val="28"/>
        </w:rPr>
        <w:t>Тимирязевское</w:t>
      </w:r>
      <w:r>
        <w:rPr>
          <w:b/>
          <w:bCs/>
          <w:color w:val="000000"/>
          <w:w w:val="101"/>
          <w:sz w:val="28"/>
          <w:szCs w:val="28"/>
        </w:rPr>
        <w:t xml:space="preserve"> сельское поселение» от «___»______2018 г. № ____</w:t>
      </w:r>
    </w:p>
    <w:p w:rsidR="006E6EDF" w:rsidRDefault="006E6EDF" w:rsidP="006E6EDF">
      <w:pPr>
        <w:widowControl/>
        <w:spacing w:line="322" w:lineRule="atLeast"/>
        <w:ind w:left="5529"/>
        <w:jc w:val="both"/>
        <w:rPr>
          <w:sz w:val="28"/>
          <w:szCs w:val="28"/>
        </w:rPr>
      </w:pPr>
    </w:p>
    <w:p w:rsidR="00A17B5C" w:rsidRDefault="00A17B5C">
      <w:pPr>
        <w:spacing w:line="24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17B5C" w:rsidRDefault="00A17B5C">
      <w:pPr>
        <w:spacing w:line="240" w:lineRule="exact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муниципальных гарантий по инвестиционным</w:t>
      </w:r>
    </w:p>
    <w:p w:rsidR="00A17B5C" w:rsidRDefault="00A17B5C">
      <w:pPr>
        <w:spacing w:line="240" w:lineRule="exact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проектам</w:t>
      </w:r>
      <w:proofErr w:type="gramEnd"/>
      <w:r>
        <w:rPr>
          <w:sz w:val="28"/>
          <w:szCs w:val="28"/>
        </w:rPr>
        <w:t xml:space="preserve"> за счет средств местного бюджета</w:t>
      </w:r>
    </w:p>
    <w:p w:rsidR="00A17B5C" w:rsidRDefault="00A17B5C">
      <w:pPr>
        <w:ind w:firstLine="567"/>
        <w:jc w:val="both"/>
        <w:rPr>
          <w:sz w:val="28"/>
          <w:szCs w:val="28"/>
        </w:rPr>
      </w:pPr>
    </w:p>
    <w:p w:rsidR="00A17B5C" w:rsidRDefault="00A17B5C">
      <w:pPr>
        <w:ind w:firstLine="567"/>
        <w:jc w:val="both"/>
        <w:rPr>
          <w:sz w:val="28"/>
          <w:szCs w:val="28"/>
        </w:rPr>
      </w:pPr>
    </w:p>
    <w:p w:rsidR="00A17B5C" w:rsidRDefault="00A17B5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17B5C" w:rsidRDefault="00A17B5C">
      <w:pPr>
        <w:ind w:firstLine="567"/>
        <w:jc w:val="center"/>
        <w:rPr>
          <w:sz w:val="28"/>
          <w:szCs w:val="28"/>
        </w:rPr>
      </w:pP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Термины и понятия, применяемые в целях настоящего Порядка: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гарантия на цели реализации инвестиционных проектов (далее по тексту - муниципальная гарантия) - вид долгового обязательства, в силу которого администрация МО "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поселение"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бенефициар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принципал - должник бенефициара по обязательству, обеспеченному муниципальной гарантией;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долг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Органом местного самоуправления, уполномоченным выдавать гарантии, является администрация МО "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поселение".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Предельный размер средств, на которые могут быть предоставлены гарантии администрации МО «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поселение» по займам и кредитам на цели реализации инвестиционных проектов, определяется администрацией МО "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поселение" при утверждении </w:t>
      </w:r>
      <w:r>
        <w:rPr>
          <w:sz w:val="28"/>
          <w:szCs w:val="28"/>
        </w:rPr>
        <w:lastRenderedPageBreak/>
        <w:t>бюджета муниципального образования на следующий финансовый год.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муниципальной гарантии должны быть указаны: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муниципальном образовании МО «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поселение», включающие полное наименование администрации МО "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поселение";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обязательство, в обеспечение которого выдается гарантия;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 обязательств гаранта по муниципальной гарантии и предельная сумма гарантии;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гарантийного случая;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принципала;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безотзывность</w:t>
      </w:r>
      <w:proofErr w:type="spellEnd"/>
      <w:r>
        <w:rPr>
          <w:sz w:val="28"/>
          <w:szCs w:val="28"/>
        </w:rPr>
        <w:t xml:space="preserve"> гарантии или условия ее отзыва;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выдачи гарантии;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в силу (дата выдачи) гарантии;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муниципальной гарантии;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исполнения гарантом обязательств по гарантии;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условия гарантии, а также сведения, определенные Бюджетным кодексом Российской Федерации.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Письменная форма муниципальной гарантии является обязательной.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письменной формы муниципальной гарантии влечет ее недействительность (ничтожность). 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гарантии определяется условиями гарантии.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Условия муниципальной гарантии не могут быть изменены гарантом без согласия бенефициара.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:rsidR="00A17B5C" w:rsidRDefault="00A17B5C">
      <w:pPr>
        <w:ind w:firstLine="567"/>
        <w:jc w:val="center"/>
        <w:rPr>
          <w:sz w:val="28"/>
          <w:szCs w:val="28"/>
        </w:rPr>
      </w:pPr>
    </w:p>
    <w:p w:rsidR="00A17B5C" w:rsidRDefault="00A17B5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Условия предоставления муниципальной гарантии</w:t>
      </w:r>
    </w:p>
    <w:p w:rsidR="00A17B5C" w:rsidRDefault="00A17B5C">
      <w:pPr>
        <w:ind w:firstLine="567"/>
        <w:jc w:val="center"/>
        <w:rPr>
          <w:sz w:val="28"/>
          <w:szCs w:val="28"/>
        </w:rPr>
      </w:pP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Обязательными условиями, учитываемыми при выдаче муниципальных гарантий администрацией МО "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поселение", являются: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финансового состояния принципала;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принципалом бюджетного и налогового законодательства;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у принципала, его поручителей просроченной задолженности по денежным обязательствам перед администрацией МО "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поселение",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МО «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поселение» письменного заявления на предоставление муниципальной гарантии, в котором указываются: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заявителя, его юридический и фактический адреса;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обязательство, в обеспечение которого запрашивается гарантия, его сумма и срок;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адрес бенефициара, которому будет предоставлена полученная муниципальная гарантия;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К заявлению должны быть приложены следующие документы: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учредительные документы (подлинники) или их копии, заверенные организацией;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технико-экономические обоснования, характеризующие окупаемость заимствований;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 (при необходимости).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Администрация МО "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поселение"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</w:t>
      </w:r>
      <w:r>
        <w:rPr>
          <w:sz w:val="28"/>
          <w:szCs w:val="28"/>
        </w:rPr>
        <w:lastRenderedPageBreak/>
        <w:t>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A17B5C" w:rsidRDefault="00A17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Администрация МО "</w:t>
      </w:r>
      <w:r w:rsidR="006E6ED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поселение"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A17B5C" w:rsidRDefault="00A17B5C">
      <w:pPr>
        <w:ind w:firstLine="567"/>
        <w:jc w:val="center"/>
        <w:rPr>
          <w:sz w:val="28"/>
          <w:szCs w:val="28"/>
        </w:rPr>
      </w:pPr>
    </w:p>
    <w:p w:rsidR="00A17B5C" w:rsidRDefault="00A17B5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Заключительные положения</w:t>
      </w:r>
    </w:p>
    <w:p w:rsidR="00A17B5C" w:rsidRDefault="00A17B5C">
      <w:pPr>
        <w:ind w:firstLine="567"/>
        <w:jc w:val="center"/>
        <w:rPr>
          <w:sz w:val="28"/>
          <w:szCs w:val="28"/>
        </w:rPr>
      </w:pPr>
    </w:p>
    <w:p w:rsidR="00A17B5C" w:rsidRDefault="00A17B5C">
      <w:pPr>
        <w:ind w:firstLine="567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sz w:val="28"/>
          <w:szCs w:val="28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A17B5C" w:rsidRDefault="00A17B5C">
      <w:pPr>
        <w:spacing w:before="184" w:line="322" w:lineRule="exact"/>
        <w:ind w:firstLine="567"/>
        <w:jc w:val="both"/>
      </w:pPr>
      <w:r>
        <w:rPr>
          <w:color w:val="000000"/>
          <w:spacing w:val="-4"/>
          <w:w w:val="101"/>
          <w:sz w:val="28"/>
          <w:szCs w:val="28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A17B5C" w:rsidRDefault="00A17B5C">
      <w:pPr>
        <w:widowControl/>
        <w:spacing w:before="2"/>
        <w:ind w:right="15"/>
        <w:jc w:val="both"/>
      </w:pPr>
    </w:p>
    <w:p w:rsidR="00A17B5C" w:rsidRDefault="00A17B5C">
      <w:pPr>
        <w:widowControl/>
        <w:spacing w:before="180"/>
        <w:ind w:right="-30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both"/>
        <w:rPr>
          <w:color w:val="000000"/>
          <w:spacing w:val="-3"/>
          <w:sz w:val="26"/>
          <w:szCs w:val="26"/>
        </w:rPr>
      </w:pPr>
    </w:p>
    <w:p w:rsidR="00A17B5C" w:rsidRDefault="00A17B5C">
      <w:pPr>
        <w:spacing w:line="300" w:lineRule="exact"/>
        <w:ind w:left="3997" w:right="294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17B5C" w:rsidRDefault="00A17B5C">
      <w:pPr>
        <w:ind w:right="-1"/>
        <w:jc w:val="both"/>
      </w:pPr>
      <w:r>
        <w:rPr>
          <w:rFonts w:eastAsia="Times New Roman" w:cs="Times New Roman"/>
          <w:b/>
          <w:bCs/>
          <w:color w:val="5F5F5F"/>
          <w:sz w:val="28"/>
          <w:szCs w:val="28"/>
        </w:rPr>
        <w:t xml:space="preserve"> </w:t>
      </w:r>
    </w:p>
    <w:sectPr w:rsidR="00A17B5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DF"/>
    <w:rsid w:val="00062201"/>
    <w:rsid w:val="000E4CF0"/>
    <w:rsid w:val="006E6EDF"/>
    <w:rsid w:val="0094640A"/>
    <w:rsid w:val="00A17B5C"/>
    <w:rsid w:val="00E03709"/>
    <w:rsid w:val="00E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5DFDC4-50EE-4333-87A2-5579BF97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aps w:val="0"/>
      <w:smallCaps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customStyle="1" w:styleId="2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0">
    <w:name w:val="Основной текст (2)"/>
    <w:basedOn w:val="a"/>
    <w:next w:val="a"/>
    <w:pPr>
      <w:spacing w:after="240" w:line="317" w:lineRule="exact"/>
      <w:ind w:hanging="280"/>
    </w:pPr>
    <w:rPr>
      <w:rFonts w:eastAsia="Times New Roman" w:cs="Times New Roman"/>
      <w:b/>
      <w:bCs/>
      <w:spacing w:val="5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62201"/>
    <w:rPr>
      <w:rFonts w:ascii="Segoe UI" w:hAnsi="Segoe UI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062201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Олег</cp:lastModifiedBy>
  <cp:revision>2</cp:revision>
  <cp:lastPrinted>2018-12-12T15:24:00Z</cp:lastPrinted>
  <dcterms:created xsi:type="dcterms:W3CDTF">2019-04-16T15:00:00Z</dcterms:created>
  <dcterms:modified xsi:type="dcterms:W3CDTF">2019-04-16T15:00:00Z</dcterms:modified>
</cp:coreProperties>
</file>